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 1°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2610"/>
        <w:gridCol w:w="3315"/>
        <w:gridCol w:w="2955"/>
        <w:gridCol w:w="3585"/>
        <w:tblGridChange w:id="0">
          <w:tblGrid>
            <w:gridCol w:w="3285"/>
            <w:gridCol w:w="2610"/>
            <w:gridCol w:w="3315"/>
            <w:gridCol w:w="2955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283.4645669291337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Ed. Física: Coordinación en saltos consecutivos.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Taller socioemocional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3° bloque.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(08:00 horas)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3° bloque.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283.46456692913375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Lenguaje: conciencia fonológica, grafomotricidad y vocales.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Matemática: reconocer y contar hasta el 10. lateralidad.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Inglés: Actividad en clases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(10:00 hrs)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Historia: días de la semana y momentos del día.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N°1: Ciencias: vida saludable.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ZJC9pujYU4yCOhcRF7mcixyZg==">CgMxLjA4AHIhMV8zR2oxcTdnMHE4ZWVXYV9mQWkxMXZhdWZPYUY0S2xZ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